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4C" w:rsidRDefault="00AD684C" w:rsidP="00245A71">
      <w:pPr>
        <w:spacing w:after="0"/>
        <w:rPr>
          <w:rFonts w:ascii="Garamond" w:hAnsi="Garamond" w:cs="Times New Roman"/>
          <w:b/>
          <w:sz w:val="40"/>
          <w:szCs w:val="40"/>
        </w:rPr>
      </w:pP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>АНАЛИЗ анкеты опроса</w:t>
      </w: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 xml:space="preserve"> жителей сельского поселения Куть – Ях </w:t>
      </w:r>
    </w:p>
    <w:p w:rsidR="00142AEB" w:rsidRPr="00142AEB" w:rsidRDefault="00142AEB" w:rsidP="0007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9F" w:rsidRDefault="00591574" w:rsidP="00C747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F20">
        <w:rPr>
          <w:rFonts w:ascii="Times New Roman" w:hAnsi="Times New Roman" w:cs="Times New Roman"/>
          <w:sz w:val="28"/>
          <w:szCs w:val="28"/>
          <w:highlight w:val="yellow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</w:t>
      </w:r>
      <w:proofErr w:type="spellStart"/>
      <w:r w:rsidRPr="00025F20">
        <w:rPr>
          <w:rFonts w:ascii="Times New Roman" w:hAnsi="Times New Roman" w:cs="Times New Roman"/>
          <w:sz w:val="28"/>
          <w:szCs w:val="28"/>
          <w:highlight w:val="yellow"/>
        </w:rPr>
        <w:t>оз</w:t>
      </w:r>
      <w:proofErr w:type="spellEnd"/>
      <w:r w:rsidRPr="00025F20">
        <w:rPr>
          <w:rFonts w:ascii="Times New Roman" w:hAnsi="Times New Roman" w:cs="Times New Roman"/>
          <w:sz w:val="28"/>
          <w:szCs w:val="28"/>
          <w:highlight w:val="yellow"/>
        </w:rPr>
        <w:t xml:space="preserve"> «Об отдельных вопросах назначения и проведения опроса граждан в муниципальных образованиях Ханты-Мансийского автономного округа – Югры», </w:t>
      </w:r>
      <w:r w:rsidR="00A46415" w:rsidRPr="00025F2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статье 12 Устава сельского поселения Куть </w:t>
      </w:r>
      <w:proofErr w:type="gramStart"/>
      <w:r w:rsidR="00A46415" w:rsidRPr="00025F2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-Я</w:t>
      </w:r>
      <w:proofErr w:type="gramEnd"/>
      <w:r w:rsidR="00A46415" w:rsidRPr="00025F2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х</w:t>
      </w:r>
      <w:r w:rsidR="00A46415" w:rsidRPr="00025F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решением Совета депутатов сельского поселения Куть –Ях от </w:t>
      </w:r>
      <w:r w:rsidR="00A46415" w:rsidRPr="00025F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26.04.2006 № 19 «О порядке назначения и проведения опроса граждан» (в ред. от 21.07.2016 № 270),</w:t>
      </w:r>
      <w:r w:rsidR="00A46415" w:rsidRPr="00025F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025F20">
        <w:rPr>
          <w:rFonts w:ascii="Times New Roman" w:hAnsi="Times New Roman" w:cs="Times New Roman"/>
          <w:sz w:val="28"/>
          <w:szCs w:val="28"/>
          <w:highlight w:val="yellow"/>
        </w:rPr>
        <w:t xml:space="preserve">было принято решение </w:t>
      </w:r>
      <w:r w:rsidR="0005309F" w:rsidRPr="00025F20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025F20">
        <w:rPr>
          <w:rFonts w:ascii="Times New Roman" w:hAnsi="Times New Roman" w:cs="Times New Roman"/>
          <w:sz w:val="28"/>
          <w:szCs w:val="28"/>
          <w:highlight w:val="yellow"/>
        </w:rPr>
        <w:t xml:space="preserve">О назначении опроса граждан в сельском поселении Куть </w:t>
      </w:r>
      <w:proofErr w:type="gramStart"/>
      <w:r w:rsidR="0005309F" w:rsidRPr="00025F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025F20">
        <w:rPr>
          <w:rFonts w:ascii="Times New Roman" w:hAnsi="Times New Roman" w:cs="Times New Roman"/>
          <w:sz w:val="28"/>
          <w:szCs w:val="28"/>
          <w:highlight w:val="yellow"/>
        </w:rPr>
        <w:t>Я</w:t>
      </w:r>
      <w:proofErr w:type="gramEnd"/>
      <w:r w:rsidRPr="00025F20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="0005309F" w:rsidRPr="00025F20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025F20">
        <w:rPr>
          <w:rFonts w:ascii="Times New Roman" w:hAnsi="Times New Roman" w:cs="Times New Roman"/>
          <w:sz w:val="28"/>
          <w:szCs w:val="28"/>
          <w:highlight w:val="yellow"/>
        </w:rPr>
        <w:t xml:space="preserve">  от </w:t>
      </w:r>
      <w:r w:rsidR="0022273C" w:rsidRPr="00025F20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C7473F" w:rsidRPr="00025F20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A46415" w:rsidRPr="00025F2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5309F" w:rsidRPr="00025F20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2273C" w:rsidRPr="00025F20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C7473F" w:rsidRPr="00025F20">
        <w:rPr>
          <w:rFonts w:ascii="Times New Roman" w:hAnsi="Times New Roman" w:cs="Times New Roman"/>
          <w:sz w:val="28"/>
          <w:szCs w:val="28"/>
          <w:highlight w:val="yellow"/>
        </w:rPr>
        <w:t>.2020</w:t>
      </w:r>
      <w:r w:rsidR="0005309F" w:rsidRPr="00025F20">
        <w:rPr>
          <w:rFonts w:ascii="Times New Roman" w:hAnsi="Times New Roman" w:cs="Times New Roman"/>
          <w:sz w:val="28"/>
          <w:szCs w:val="28"/>
          <w:highlight w:val="yellow"/>
        </w:rPr>
        <w:t xml:space="preserve"> № </w:t>
      </w:r>
      <w:r w:rsidR="00C7473F" w:rsidRPr="00025F20">
        <w:rPr>
          <w:rFonts w:ascii="Times New Roman" w:hAnsi="Times New Roman" w:cs="Times New Roman"/>
          <w:sz w:val="28"/>
          <w:szCs w:val="28"/>
          <w:highlight w:val="yellow"/>
        </w:rPr>
        <w:t>219</w:t>
      </w:r>
      <w:bookmarkStart w:id="0" w:name="_GoBack"/>
      <w:bookmarkEnd w:id="0"/>
    </w:p>
    <w:p w:rsidR="0005309F" w:rsidRPr="0071614C" w:rsidRDefault="0005309F" w:rsidP="0071614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00B">
        <w:rPr>
          <w:rFonts w:ascii="Times New Roman" w:hAnsi="Times New Roman" w:cs="Times New Roman"/>
          <w:sz w:val="28"/>
          <w:szCs w:val="28"/>
        </w:rPr>
        <w:t xml:space="preserve">Опрос проводился в период 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>с 1</w:t>
      </w:r>
      <w:r w:rsidR="00C50371">
        <w:rPr>
          <w:rFonts w:ascii="Times New Roman" w:eastAsia="Calibri" w:hAnsi="Times New Roman" w:cs="Times New Roman"/>
          <w:sz w:val="28"/>
          <w:szCs w:val="28"/>
        </w:rPr>
        <w:t>9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 xml:space="preserve"> декабря по </w:t>
      </w:r>
      <w:r w:rsidR="00C50371">
        <w:rPr>
          <w:rFonts w:ascii="Times New Roman" w:eastAsia="Calibri" w:hAnsi="Times New Roman" w:cs="Times New Roman"/>
          <w:sz w:val="28"/>
          <w:szCs w:val="28"/>
        </w:rPr>
        <w:t>29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D71408">
        <w:rPr>
          <w:rFonts w:ascii="Times New Roman" w:eastAsia="Calibri" w:hAnsi="Times New Roman" w:cs="Times New Roman"/>
          <w:sz w:val="28"/>
          <w:szCs w:val="28"/>
        </w:rPr>
        <w:t>2</w:t>
      </w:r>
      <w:r w:rsidR="00C50371">
        <w:rPr>
          <w:rFonts w:ascii="Times New Roman" w:eastAsia="Calibri" w:hAnsi="Times New Roman" w:cs="Times New Roman"/>
          <w:sz w:val="28"/>
          <w:szCs w:val="28"/>
        </w:rPr>
        <w:t>2</w:t>
      </w:r>
      <w:r w:rsidRPr="00FF6529">
        <w:rPr>
          <w:rFonts w:ascii="Times New Roman" w:hAnsi="Times New Roman" w:cs="Times New Roman"/>
          <w:sz w:val="28"/>
          <w:szCs w:val="28"/>
        </w:rPr>
        <w:t>.</w:t>
      </w:r>
    </w:p>
    <w:p w:rsidR="0005309F" w:rsidRPr="00A16178" w:rsidRDefault="004F38B3" w:rsidP="00DB2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FB">
        <w:rPr>
          <w:rFonts w:ascii="Times New Roman" w:hAnsi="Times New Roman" w:cs="Times New Roman"/>
          <w:sz w:val="28"/>
          <w:szCs w:val="28"/>
        </w:rPr>
        <w:t>Численность постоянно зарегистрированных на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начало 20</w:t>
      </w:r>
      <w:r w:rsidR="00D71408">
        <w:rPr>
          <w:rFonts w:ascii="Times New Roman" w:hAnsi="Times New Roman" w:cs="Times New Roman"/>
          <w:sz w:val="28"/>
          <w:szCs w:val="28"/>
        </w:rPr>
        <w:t>2</w:t>
      </w:r>
      <w:r w:rsidR="001A14D6">
        <w:rPr>
          <w:rFonts w:ascii="Times New Roman" w:hAnsi="Times New Roman" w:cs="Times New Roman"/>
          <w:sz w:val="28"/>
          <w:szCs w:val="28"/>
        </w:rPr>
        <w:t>2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год</w:t>
      </w:r>
      <w:r w:rsidR="000279FB" w:rsidRPr="000279FB">
        <w:rPr>
          <w:rFonts w:ascii="Times New Roman" w:hAnsi="Times New Roman" w:cs="Times New Roman"/>
          <w:sz w:val="28"/>
          <w:szCs w:val="28"/>
        </w:rPr>
        <w:t>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, в возрасте от 18 до более 61 года, составило </w:t>
      </w:r>
      <w:r w:rsidR="003E07D9">
        <w:rPr>
          <w:rFonts w:ascii="Times New Roman" w:hAnsi="Times New Roman" w:cs="Times New Roman"/>
          <w:sz w:val="28"/>
          <w:szCs w:val="28"/>
        </w:rPr>
        <w:t>1</w:t>
      </w:r>
      <w:r w:rsidR="00A17F9C">
        <w:rPr>
          <w:rFonts w:ascii="Times New Roman" w:hAnsi="Times New Roman" w:cs="Times New Roman"/>
          <w:sz w:val="28"/>
          <w:szCs w:val="28"/>
        </w:rPr>
        <w:t>8</w:t>
      </w:r>
      <w:r w:rsidR="00C50371">
        <w:rPr>
          <w:rFonts w:ascii="Times New Roman" w:hAnsi="Times New Roman" w:cs="Times New Roman"/>
          <w:sz w:val="28"/>
          <w:szCs w:val="28"/>
        </w:rPr>
        <w:t>4</w:t>
      </w:r>
      <w:r w:rsidR="00A17F9C">
        <w:rPr>
          <w:rFonts w:ascii="Times New Roman" w:hAnsi="Times New Roman" w:cs="Times New Roman"/>
          <w:sz w:val="28"/>
          <w:szCs w:val="28"/>
        </w:rPr>
        <w:t xml:space="preserve">4 </w:t>
      </w:r>
      <w:r w:rsidR="001E5C1C" w:rsidRPr="00A16178">
        <w:rPr>
          <w:rFonts w:ascii="Times New Roman" w:hAnsi="Times New Roman" w:cs="Times New Roman"/>
          <w:sz w:val="28"/>
          <w:szCs w:val="28"/>
        </w:rPr>
        <w:t>человек.</w:t>
      </w:r>
      <w:r w:rsidRPr="00A16178">
        <w:rPr>
          <w:rFonts w:ascii="Times New Roman" w:hAnsi="Times New Roman" w:cs="Times New Roman"/>
          <w:sz w:val="28"/>
          <w:szCs w:val="28"/>
        </w:rPr>
        <w:t xml:space="preserve"> </w:t>
      </w:r>
      <w:r w:rsidR="0005309F" w:rsidRPr="00A16178">
        <w:rPr>
          <w:rFonts w:ascii="Times New Roman" w:hAnsi="Times New Roman" w:cs="Times New Roman"/>
          <w:sz w:val="28"/>
          <w:szCs w:val="28"/>
        </w:rPr>
        <w:t>Общее количество респондентов составило</w:t>
      </w:r>
      <w:r w:rsidR="00D71408">
        <w:rPr>
          <w:rFonts w:ascii="Times New Roman" w:hAnsi="Times New Roman" w:cs="Times New Roman"/>
          <w:sz w:val="28"/>
          <w:szCs w:val="28"/>
        </w:rPr>
        <w:t xml:space="preserve"> 1</w:t>
      </w:r>
      <w:r w:rsidR="00C50371">
        <w:rPr>
          <w:rFonts w:ascii="Times New Roman" w:hAnsi="Times New Roman" w:cs="Times New Roman"/>
          <w:sz w:val="28"/>
          <w:szCs w:val="28"/>
        </w:rPr>
        <w:t>85</w:t>
      </w:r>
      <w:r w:rsidR="0005309F" w:rsidRPr="00A161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5309F" w:rsidRPr="009E1306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 xml:space="preserve">Анкета опроса включила в себя </w:t>
      </w:r>
      <w:r w:rsidR="003E07D9">
        <w:rPr>
          <w:rFonts w:ascii="Times New Roman" w:hAnsi="Times New Roman" w:cs="Times New Roman"/>
          <w:sz w:val="28"/>
          <w:szCs w:val="28"/>
        </w:rPr>
        <w:t>20</w:t>
      </w:r>
      <w:r w:rsidRPr="009E1306">
        <w:rPr>
          <w:rFonts w:ascii="Times New Roman" w:hAnsi="Times New Roman" w:cs="Times New Roman"/>
          <w:sz w:val="28"/>
          <w:szCs w:val="28"/>
        </w:rPr>
        <w:t xml:space="preserve"> основных вопросов и 5 вопросов обобщительного характера о самом респонденте.</w:t>
      </w:r>
    </w:p>
    <w:p w:rsidR="00693478" w:rsidRDefault="0005309F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>Результаты опроса вычислялись в процентном соотношении  количества выбора варианта ответа от общего числа респондентов.</w:t>
      </w:r>
      <w:r w:rsidRPr="0014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Pr="00142AEB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574" w:rsidRPr="000C73AD" w:rsidRDefault="00B8638A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73AD">
        <w:rPr>
          <w:rFonts w:ascii="Times New Roman" w:hAnsi="Times New Roman" w:cs="Times New Roman"/>
          <w:b/>
        </w:rPr>
        <w:lastRenderedPageBreak/>
        <w:t>Оцените деятельность органов местного самоуправления сельского поселения Куть-Ях (по пятибальной системе)*</w:t>
      </w:r>
    </w:p>
    <w:p w:rsidR="00B1429F" w:rsidRPr="00142AEB" w:rsidRDefault="00B1429F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B5B30" w:rsidRPr="00245A71" w:rsidRDefault="009B5B30" w:rsidP="00245A71">
      <w:pPr>
        <w:pStyle w:val="a3"/>
        <w:ind w:left="1113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39679D" wp14:editId="6048B17F">
            <wp:extent cx="8091377" cy="2594344"/>
            <wp:effectExtent l="0" t="0" r="2413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61E4" w:rsidRPr="00142AEB" w:rsidRDefault="001661E4" w:rsidP="00245A71">
      <w:pPr>
        <w:pStyle w:val="a3"/>
        <w:ind w:left="1113"/>
        <w:rPr>
          <w:rFonts w:ascii="Times New Roman" w:hAnsi="Times New Roman" w:cs="Times New Roman"/>
        </w:rPr>
      </w:pPr>
    </w:p>
    <w:p w:rsidR="00424D3E" w:rsidRPr="00424D3E" w:rsidRDefault="00424D3E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4D3E">
        <w:rPr>
          <w:rFonts w:ascii="Times New Roman" w:hAnsi="Times New Roman" w:cs="Times New Roman"/>
          <w:b/>
        </w:rPr>
        <w:t>Оцените качество автомобильных дорог (по пятибальной системе)*</w:t>
      </w:r>
    </w:p>
    <w:p w:rsidR="00693478" w:rsidRDefault="001661E4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2DEA66" wp14:editId="69861C5A">
            <wp:extent cx="8091377" cy="2668773"/>
            <wp:effectExtent l="0" t="0" r="2413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B03F5" w:rsidRPr="00693478" w:rsidRDefault="007D4B59" w:rsidP="006934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478">
        <w:rPr>
          <w:rFonts w:ascii="Times New Roman" w:hAnsi="Times New Roman" w:cs="Times New Roman"/>
          <w:b/>
        </w:rPr>
        <w:lastRenderedPageBreak/>
        <w:t>Оцените качество теплоснабжения (по пятибальной системе)*</w:t>
      </w:r>
    </w:p>
    <w:p w:rsidR="00D71605" w:rsidRPr="00D71605" w:rsidRDefault="00D71605" w:rsidP="00D71605">
      <w:pPr>
        <w:pStyle w:val="a3"/>
        <w:ind w:left="1211"/>
        <w:rPr>
          <w:rFonts w:ascii="Times New Roman" w:hAnsi="Times New Roman" w:cs="Times New Roman"/>
          <w:b/>
        </w:rPr>
      </w:pPr>
    </w:p>
    <w:p w:rsidR="00DB03F5" w:rsidRDefault="007D4B59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E97D8" wp14:editId="01D41CC1">
            <wp:extent cx="8091377" cy="2381693"/>
            <wp:effectExtent l="0" t="0" r="241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E20AA" w:rsidRPr="00245A71" w:rsidRDefault="008E20AA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водоснабжения (водоотведения) (по пятибальной системе)*</w:t>
      </w:r>
    </w:p>
    <w:p w:rsidR="00D71605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5961C" wp14:editId="592CA1D6">
            <wp:extent cx="8095130" cy="2097741"/>
            <wp:effectExtent l="0" t="0" r="2032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04113" w:rsidRPr="00804113" w:rsidRDefault="00804113" w:rsidP="008041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lastRenderedPageBreak/>
        <w:t>Оцените качество электроснабжения (по пятибальной системе)*</w:t>
      </w:r>
    </w:p>
    <w:p w:rsidR="00DB03F5" w:rsidRDefault="00DB03F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3D4E26" w:rsidRDefault="00804113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D4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B560B5" wp14:editId="064BEC41">
            <wp:extent cx="8095130" cy="2097741"/>
            <wp:effectExtent l="0" t="0" r="20320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29F" w:rsidRPr="00B1429F" w:rsidRDefault="00B1429F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 w:rsidRPr="00B1429F">
        <w:rPr>
          <w:rFonts w:ascii="Times New Roman" w:hAnsi="Times New Roman" w:cs="Times New Roman"/>
          <w:b/>
        </w:rPr>
        <w:tab/>
      </w:r>
    </w:p>
    <w:p w:rsidR="00804113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</w:t>
      </w:r>
      <w:r w:rsidRPr="00804113">
        <w:rPr>
          <w:rFonts w:ascii="Times New Roman" w:hAnsi="Times New Roman" w:cs="Times New Roman"/>
          <w:b/>
        </w:rPr>
        <w:t>цени</w:t>
      </w:r>
      <w:r>
        <w:rPr>
          <w:rFonts w:ascii="Times New Roman" w:hAnsi="Times New Roman" w:cs="Times New Roman"/>
          <w:b/>
        </w:rPr>
        <w:t xml:space="preserve">ваете качество оказываемых жилищно-коммунальных услуг </w:t>
      </w:r>
      <w:r w:rsidRPr="00804113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Pr="002F2F8A" w:rsidRDefault="003D4E26" w:rsidP="002F2F8A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5D1198" wp14:editId="2078C9CA">
            <wp:extent cx="8095130" cy="2097741"/>
            <wp:effectExtent l="0" t="0" r="20320" b="1714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3D4E26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26">
        <w:rPr>
          <w:rFonts w:ascii="Times New Roman" w:hAnsi="Times New Roman" w:cs="Times New Roman"/>
          <w:b/>
        </w:rPr>
        <w:t>Как Вы оцениваете качество дошкольного образования 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9E3A7B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A701F2" w:rsidRDefault="00294B3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E98DBEB" wp14:editId="09399952">
            <wp:extent cx="7963786" cy="2519917"/>
            <wp:effectExtent l="0" t="0" r="18415" b="139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2BA9" w:rsidRPr="009E3A7B" w:rsidRDefault="00C22BA9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Default="00A701F2" w:rsidP="00A70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>Как Вы оцениваете качество общего образования (по пятибальной системе)*</w:t>
      </w:r>
    </w:p>
    <w:p w:rsidR="009E3A7B" w:rsidRPr="009E3A7B" w:rsidRDefault="009E3A7B" w:rsidP="009E3A7B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E3A7B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0C363" wp14:editId="21F46D2E">
            <wp:extent cx="7745506" cy="2205318"/>
            <wp:effectExtent l="0" t="0" r="27305" b="241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3DED" w:rsidRDefault="00F23DED" w:rsidP="00C932AA">
      <w:pPr>
        <w:rPr>
          <w:rFonts w:ascii="Times New Roman" w:hAnsi="Times New Roman" w:cs="Times New Roman"/>
          <w:b/>
        </w:rPr>
      </w:pPr>
    </w:p>
    <w:p w:rsidR="00245A71" w:rsidRDefault="00245A71" w:rsidP="00C932AA">
      <w:pPr>
        <w:rPr>
          <w:rFonts w:ascii="Times New Roman" w:hAnsi="Times New Roman" w:cs="Times New Roman"/>
          <w:b/>
        </w:rPr>
      </w:pPr>
    </w:p>
    <w:p w:rsidR="00245A71" w:rsidRDefault="00245A71" w:rsidP="00C932AA">
      <w:pPr>
        <w:rPr>
          <w:rFonts w:ascii="Times New Roman" w:hAnsi="Times New Roman" w:cs="Times New Roman"/>
          <w:b/>
        </w:rPr>
      </w:pPr>
    </w:p>
    <w:p w:rsidR="00245A71" w:rsidRPr="00C932AA" w:rsidRDefault="00245A71" w:rsidP="00C932AA">
      <w:pPr>
        <w:rPr>
          <w:rFonts w:ascii="Times New Roman" w:hAnsi="Times New Roman" w:cs="Times New Roman"/>
          <w:b/>
        </w:rPr>
      </w:pPr>
    </w:p>
    <w:p w:rsidR="00804113" w:rsidRPr="0042138D" w:rsidRDefault="00543F61" w:rsidP="004213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lastRenderedPageBreak/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в сфере культуры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543F61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935401" wp14:editId="3B0A9F67">
            <wp:extent cx="7745506" cy="2205318"/>
            <wp:effectExtent l="0" t="0" r="27305" b="241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43F61" w:rsidRDefault="00543F61" w:rsidP="00543F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</w:t>
      </w:r>
      <w:r w:rsidR="009C7927">
        <w:rPr>
          <w:rFonts w:ascii="Times New Roman" w:hAnsi="Times New Roman" w:cs="Times New Roman"/>
          <w:b/>
        </w:rPr>
        <w:t>по физической культуре и спорту</w:t>
      </w:r>
      <w:r>
        <w:rPr>
          <w:rFonts w:ascii="Times New Roman" w:hAnsi="Times New Roman" w:cs="Times New Roman"/>
          <w:b/>
        </w:rPr>
        <w:t xml:space="preserve">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9F86E2" wp14:editId="55068CC1">
            <wp:extent cx="7745506" cy="2205318"/>
            <wp:effectExtent l="0" t="0" r="27305" b="241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245A71" w:rsidRDefault="009C7927" w:rsidP="000C43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организацию и осуществление мероприятий по работе с детьми и молодежью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2CE76" wp14:editId="2CA78871">
            <wp:extent cx="7745506" cy="2205318"/>
            <wp:effectExtent l="0" t="0" r="27305" b="241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качество предоставляемой медицинской помощи в поселении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27BEFC" wp14:editId="70D6AF4C">
            <wp:extent cx="7745506" cy="2205318"/>
            <wp:effectExtent l="0" t="0" r="27305" b="241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6E57C8" w:rsidP="00751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деятельность органов местного самоуправления поселения по обеспечению безопасности граждан (работа полиции, дорожно-патрульной службы)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751E87" w:rsidRPr="00751E87" w:rsidRDefault="00751E87" w:rsidP="00751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:rsidR="00804113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A8AD51" wp14:editId="3F0DA08B">
            <wp:extent cx="7995684" cy="2211572"/>
            <wp:effectExtent l="0" t="0" r="24765" b="177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7E6" w:rsidRPr="004B67E6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820DD1" w:rsidP="004B6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деятельность органов местного самоуправления поселения по </w:t>
      </w:r>
      <w:r w:rsidR="0033361B">
        <w:rPr>
          <w:rFonts w:ascii="Times New Roman" w:hAnsi="Times New Roman" w:cs="Times New Roman"/>
          <w:b/>
        </w:rPr>
        <w:t>обеспечению безопасности населения при проведении массовых мероприятий на территории поселения</w:t>
      </w:r>
      <w:r w:rsidR="004B67E6" w:rsidRPr="004B67E6">
        <w:rPr>
          <w:rFonts w:ascii="Times New Roman" w:hAnsi="Times New Roman" w:cs="Times New Roman"/>
          <w:b/>
        </w:rPr>
        <w:t>?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04D813" wp14:editId="6FE23C6C">
            <wp:extent cx="7987553" cy="2151529"/>
            <wp:effectExtent l="0" t="0" r="13970" b="203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0A37" w:rsidRDefault="00DF0A37" w:rsidP="003706CC">
      <w:pPr>
        <w:rPr>
          <w:rFonts w:ascii="Times New Roman" w:hAnsi="Times New Roman" w:cs="Times New Roman"/>
          <w:b/>
        </w:rPr>
      </w:pPr>
    </w:p>
    <w:p w:rsidR="00B63A8D" w:rsidRDefault="00B63A8D" w:rsidP="003706CC">
      <w:pPr>
        <w:rPr>
          <w:rFonts w:ascii="Times New Roman" w:hAnsi="Times New Roman" w:cs="Times New Roman"/>
          <w:b/>
        </w:rPr>
      </w:pPr>
    </w:p>
    <w:p w:rsidR="00245A71" w:rsidRPr="003706CC" w:rsidRDefault="00245A71" w:rsidP="003706CC">
      <w:pPr>
        <w:rPr>
          <w:rFonts w:ascii="Times New Roman" w:hAnsi="Times New Roman" w:cs="Times New Roman"/>
          <w:b/>
        </w:rPr>
      </w:pPr>
    </w:p>
    <w:p w:rsidR="00DF0A37" w:rsidRDefault="00DF0A37" w:rsidP="00DF0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A37">
        <w:rPr>
          <w:rFonts w:ascii="Times New Roman" w:hAnsi="Times New Roman" w:cs="Times New Roman"/>
          <w:b/>
        </w:rPr>
        <w:lastRenderedPageBreak/>
        <w:t>Оцените по пятибальной системе остроту проблем для сельского поселения Куть-Ях?</w:t>
      </w: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8606978" wp14:editId="55BB0D77">
            <wp:extent cx="8686800" cy="2770094"/>
            <wp:effectExtent l="0" t="0" r="19050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67E6" w:rsidRPr="00946EDB" w:rsidRDefault="004B67E6" w:rsidP="00946EDB">
      <w:pPr>
        <w:rPr>
          <w:rFonts w:ascii="Times New Roman" w:hAnsi="Times New Roman" w:cs="Times New Roman"/>
          <w:b/>
        </w:rPr>
      </w:pPr>
    </w:p>
    <w:p w:rsidR="007577FD" w:rsidRPr="00D67F60" w:rsidRDefault="007577FD" w:rsidP="002D6C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7F60">
        <w:rPr>
          <w:rFonts w:ascii="Times New Roman" w:hAnsi="Times New Roman" w:cs="Times New Roman"/>
          <w:b/>
        </w:rPr>
        <w:t>Какие мероприятия по благоустройству территории поселения предложили бы Вы?</w:t>
      </w:r>
    </w:p>
    <w:p w:rsidR="007577FD" w:rsidRPr="00D67F60" w:rsidRDefault="007577FD" w:rsidP="00BC08CD">
      <w:pPr>
        <w:pStyle w:val="a3"/>
        <w:ind w:left="1211"/>
        <w:jc w:val="both"/>
        <w:rPr>
          <w:rFonts w:ascii="Times New Roman" w:hAnsi="Times New Roman" w:cs="Times New Roman"/>
          <w:b/>
        </w:rPr>
      </w:pPr>
    </w:p>
    <w:p w:rsidR="00105F3B" w:rsidRPr="00091BB5" w:rsidRDefault="007577FD" w:rsidP="00091BB5">
      <w:pPr>
        <w:pStyle w:val="a3"/>
        <w:ind w:left="1211" w:firstLine="205"/>
        <w:jc w:val="both"/>
        <w:rPr>
          <w:rFonts w:ascii="Times New Roman" w:hAnsi="Times New Roman" w:cs="Times New Roman"/>
        </w:rPr>
      </w:pPr>
      <w:r w:rsidRPr="00D67F60">
        <w:rPr>
          <w:rFonts w:ascii="Times New Roman" w:hAnsi="Times New Roman" w:cs="Times New Roman"/>
        </w:rPr>
        <w:t xml:space="preserve">На 16 вопрос по благоустройству поселения поступили  предложения от </w:t>
      </w:r>
      <w:r w:rsidR="009B2DC2">
        <w:rPr>
          <w:rFonts w:ascii="Times New Roman" w:hAnsi="Times New Roman" w:cs="Times New Roman"/>
        </w:rPr>
        <w:t>56</w:t>
      </w:r>
      <w:r w:rsidRPr="00D67F60">
        <w:rPr>
          <w:rFonts w:ascii="Times New Roman" w:hAnsi="Times New Roman" w:cs="Times New Roman"/>
        </w:rPr>
        <w:t>-</w:t>
      </w:r>
      <w:proofErr w:type="spellStart"/>
      <w:r w:rsidR="009B2DC2">
        <w:rPr>
          <w:rFonts w:ascii="Times New Roman" w:hAnsi="Times New Roman" w:cs="Times New Roman"/>
        </w:rPr>
        <w:t>т</w:t>
      </w:r>
      <w:r w:rsidR="00E97C97">
        <w:rPr>
          <w:rFonts w:ascii="Times New Roman" w:hAnsi="Times New Roman" w:cs="Times New Roman"/>
        </w:rPr>
        <w:t>и</w:t>
      </w:r>
      <w:proofErr w:type="spellEnd"/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>респондент</w:t>
      </w:r>
      <w:r w:rsidR="00E97C97">
        <w:rPr>
          <w:rFonts w:ascii="Times New Roman" w:hAnsi="Times New Roman" w:cs="Times New Roman"/>
        </w:rPr>
        <w:t>ов</w:t>
      </w:r>
      <w:r w:rsidRPr="00D67F60">
        <w:rPr>
          <w:rFonts w:ascii="Times New Roman" w:hAnsi="Times New Roman" w:cs="Times New Roman"/>
        </w:rPr>
        <w:t xml:space="preserve">, 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 xml:space="preserve">что составило </w:t>
      </w:r>
      <w:r w:rsidR="005E71A4" w:rsidRPr="00D67F60">
        <w:rPr>
          <w:rFonts w:ascii="Times New Roman" w:hAnsi="Times New Roman" w:cs="Times New Roman"/>
        </w:rPr>
        <w:t>2</w:t>
      </w:r>
      <w:r w:rsidR="009B2DC2">
        <w:rPr>
          <w:rFonts w:ascii="Times New Roman" w:hAnsi="Times New Roman" w:cs="Times New Roman"/>
        </w:rPr>
        <w:t>9</w:t>
      </w:r>
      <w:r w:rsidR="005E71A4" w:rsidRPr="00D67F60">
        <w:rPr>
          <w:rFonts w:ascii="Times New Roman" w:hAnsi="Times New Roman" w:cs="Times New Roman"/>
        </w:rPr>
        <w:t>,</w:t>
      </w:r>
      <w:r w:rsidR="009314A4">
        <w:rPr>
          <w:rFonts w:ascii="Times New Roman" w:hAnsi="Times New Roman" w:cs="Times New Roman"/>
        </w:rPr>
        <w:t>4</w:t>
      </w:r>
      <w:r w:rsidR="009B2DC2">
        <w:rPr>
          <w:rFonts w:ascii="Times New Roman" w:hAnsi="Times New Roman" w:cs="Times New Roman"/>
        </w:rPr>
        <w:t>7</w:t>
      </w:r>
      <w:r w:rsidRPr="00D67F60">
        <w:rPr>
          <w:rFonts w:ascii="Times New Roman" w:hAnsi="Times New Roman" w:cs="Times New Roman"/>
        </w:rPr>
        <w:t xml:space="preserve"> % от общего количества опрашиваемых.  Большинство предложений было связано с организацией места отдыха граждан (озеленение территории поселка, дорожки для</w:t>
      </w:r>
      <w:r w:rsidR="002D6C49">
        <w:rPr>
          <w:rFonts w:ascii="Times New Roman" w:hAnsi="Times New Roman" w:cs="Times New Roman"/>
        </w:rPr>
        <w:t xml:space="preserve"> самокатов и </w:t>
      </w:r>
      <w:r w:rsidRPr="00D67F60">
        <w:rPr>
          <w:rFonts w:ascii="Times New Roman" w:hAnsi="Times New Roman" w:cs="Times New Roman"/>
        </w:rPr>
        <w:t xml:space="preserve"> велопрогулок, организация зон отдыха, парков, </w:t>
      </w:r>
      <w:r w:rsidR="00171E4B" w:rsidRPr="00D67F60">
        <w:rPr>
          <w:rFonts w:ascii="Times New Roman" w:hAnsi="Times New Roman" w:cs="Times New Roman"/>
        </w:rPr>
        <w:t xml:space="preserve">современных </w:t>
      </w:r>
      <w:r w:rsidR="000B257A">
        <w:rPr>
          <w:rFonts w:ascii="Times New Roman" w:hAnsi="Times New Roman" w:cs="Times New Roman"/>
        </w:rPr>
        <w:t>детских площадок</w:t>
      </w:r>
      <w:r w:rsidR="002D6C49">
        <w:rPr>
          <w:rFonts w:ascii="Times New Roman" w:hAnsi="Times New Roman" w:cs="Times New Roman"/>
        </w:rPr>
        <w:t xml:space="preserve">, в том числе на территории </w:t>
      </w:r>
      <w:proofErr w:type="spellStart"/>
      <w:r w:rsidR="002D6C49">
        <w:rPr>
          <w:rFonts w:ascii="Times New Roman" w:hAnsi="Times New Roman" w:cs="Times New Roman"/>
        </w:rPr>
        <w:t>ЛПХ</w:t>
      </w:r>
      <w:proofErr w:type="spellEnd"/>
      <w:r w:rsidRPr="00D67F60">
        <w:rPr>
          <w:rFonts w:ascii="Times New Roman" w:hAnsi="Times New Roman" w:cs="Times New Roman"/>
        </w:rPr>
        <w:t>.). Также поступили предложения по работе ЖКХ</w:t>
      </w:r>
      <w:r w:rsidR="00BF1AF0" w:rsidRPr="00D67F60">
        <w:rPr>
          <w:rFonts w:ascii="Times New Roman" w:hAnsi="Times New Roman" w:cs="Times New Roman"/>
        </w:rPr>
        <w:t>, в том числе по осве</w:t>
      </w:r>
      <w:r w:rsidR="00BC08CD">
        <w:rPr>
          <w:rFonts w:ascii="Times New Roman" w:hAnsi="Times New Roman" w:cs="Times New Roman"/>
        </w:rPr>
        <w:t xml:space="preserve">щению улиц в темное время суток и </w:t>
      </w:r>
      <w:r w:rsidR="00FB18CE">
        <w:rPr>
          <w:rFonts w:ascii="Times New Roman" w:hAnsi="Times New Roman" w:cs="Times New Roman"/>
        </w:rPr>
        <w:t>несоблюдение температурного режима в зимнее время года</w:t>
      </w:r>
      <w:r w:rsidR="00BC08CD">
        <w:rPr>
          <w:rFonts w:ascii="Times New Roman" w:hAnsi="Times New Roman" w:cs="Times New Roman"/>
        </w:rPr>
        <w:t>.</w:t>
      </w:r>
      <w:r w:rsidR="00BF1AF0" w:rsidRPr="00D67F60">
        <w:rPr>
          <w:rFonts w:ascii="Times New Roman" w:hAnsi="Times New Roman" w:cs="Times New Roman"/>
        </w:rPr>
        <w:t xml:space="preserve"> </w:t>
      </w:r>
      <w:r w:rsidR="00D67F60" w:rsidRPr="00D67F60">
        <w:rPr>
          <w:rFonts w:ascii="Times New Roman" w:hAnsi="Times New Roman" w:cs="Times New Roman"/>
        </w:rPr>
        <w:t xml:space="preserve">Улучшение качества дорог в поселке, в том числе по ул. </w:t>
      </w:r>
      <w:proofErr w:type="gramStart"/>
      <w:r w:rsidR="00D67F60" w:rsidRPr="00D67F60">
        <w:rPr>
          <w:rFonts w:ascii="Times New Roman" w:hAnsi="Times New Roman" w:cs="Times New Roman"/>
        </w:rPr>
        <w:t>Дачная</w:t>
      </w:r>
      <w:proofErr w:type="gramEnd"/>
      <w:r w:rsidR="00FB18CE">
        <w:rPr>
          <w:rFonts w:ascii="Times New Roman" w:hAnsi="Times New Roman" w:cs="Times New Roman"/>
        </w:rPr>
        <w:t xml:space="preserve">, ул. Привокзальная и ул. Школьная </w:t>
      </w:r>
      <w:proofErr w:type="spellStart"/>
      <w:r w:rsidR="00FB18CE">
        <w:rPr>
          <w:rFonts w:ascii="Times New Roman" w:hAnsi="Times New Roman" w:cs="Times New Roman"/>
        </w:rPr>
        <w:t>ЖД</w:t>
      </w:r>
      <w:proofErr w:type="spellEnd"/>
      <w:r w:rsidR="00FB18CE">
        <w:rPr>
          <w:rFonts w:ascii="Times New Roman" w:hAnsi="Times New Roman" w:cs="Times New Roman"/>
        </w:rPr>
        <w:t xml:space="preserve"> переезд</w:t>
      </w:r>
      <w:r w:rsidR="00D67F60" w:rsidRPr="00D67F60">
        <w:rPr>
          <w:rFonts w:ascii="Times New Roman" w:hAnsi="Times New Roman" w:cs="Times New Roman"/>
        </w:rPr>
        <w:t>.</w:t>
      </w:r>
      <w:r w:rsidR="002858FF">
        <w:rPr>
          <w:rFonts w:ascii="Times New Roman" w:hAnsi="Times New Roman" w:cs="Times New Roman"/>
        </w:rPr>
        <w:t xml:space="preserve"> </w:t>
      </w:r>
      <w:r w:rsidR="00CB0031">
        <w:rPr>
          <w:rFonts w:ascii="Times New Roman" w:hAnsi="Times New Roman" w:cs="Times New Roman"/>
        </w:rPr>
        <w:t>Были озвучены единичные</w:t>
      </w:r>
      <w:r w:rsidR="002858FF">
        <w:rPr>
          <w:rFonts w:ascii="Times New Roman" w:hAnsi="Times New Roman" w:cs="Times New Roman"/>
        </w:rPr>
        <w:t xml:space="preserve"> предложени</w:t>
      </w:r>
      <w:r w:rsidR="00CB0031">
        <w:rPr>
          <w:rFonts w:ascii="Times New Roman" w:hAnsi="Times New Roman" w:cs="Times New Roman"/>
        </w:rPr>
        <w:t>я</w:t>
      </w:r>
      <w:r w:rsidR="002858FF">
        <w:rPr>
          <w:rFonts w:ascii="Times New Roman" w:hAnsi="Times New Roman" w:cs="Times New Roman"/>
        </w:rPr>
        <w:t xml:space="preserve"> создани</w:t>
      </w:r>
      <w:r w:rsidR="00CB0031">
        <w:rPr>
          <w:rFonts w:ascii="Times New Roman" w:hAnsi="Times New Roman" w:cs="Times New Roman"/>
        </w:rPr>
        <w:t>ю</w:t>
      </w:r>
      <w:r w:rsidR="002858FF">
        <w:rPr>
          <w:rFonts w:ascii="Times New Roman" w:hAnsi="Times New Roman" w:cs="Times New Roman"/>
        </w:rPr>
        <w:t xml:space="preserve"> общепоселкового огорода</w:t>
      </w:r>
      <w:r w:rsidR="00CB0031">
        <w:rPr>
          <w:rFonts w:ascii="Times New Roman" w:hAnsi="Times New Roman" w:cs="Times New Roman"/>
        </w:rPr>
        <w:t>, общепоселковой бани-сауны, создание дома быта.</w:t>
      </w:r>
    </w:p>
    <w:p w:rsidR="00245A71" w:rsidRPr="00CB003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3343D3" w:rsidRDefault="003343D3" w:rsidP="00334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</w:t>
      </w:r>
      <w:r w:rsidR="007577FD">
        <w:rPr>
          <w:rFonts w:ascii="Times New Roman" w:hAnsi="Times New Roman" w:cs="Times New Roman"/>
          <w:b/>
        </w:rPr>
        <w:t>информационную открытость органов местного самоуправления поселения (встречи с жителями, информирование о деятельности на официальном сайте с.п. Куть-Ях, СМИ и т.д.).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A66A5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7FAC61" wp14:editId="5B04CB25">
            <wp:extent cx="7745506" cy="2205318"/>
            <wp:effectExtent l="0" t="0" r="27305" b="241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24D89" w:rsidRDefault="00724D89" w:rsidP="00724D89">
      <w:pPr>
        <w:pStyle w:val="a3"/>
        <w:ind w:left="1211" w:firstLine="205"/>
        <w:rPr>
          <w:rFonts w:ascii="Times New Roman" w:hAnsi="Times New Roman" w:cs="Times New Roman"/>
          <w:b/>
        </w:rPr>
      </w:pPr>
    </w:p>
    <w:p w:rsidR="00794BE5" w:rsidRDefault="00794BE5" w:rsidP="00724D89">
      <w:pPr>
        <w:pStyle w:val="a3"/>
        <w:ind w:left="1211" w:firstLine="205"/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>Знаете ли вы, куда необходимо обращаться в  случае выявления вами фактов коррупции?</w:t>
      </w:r>
    </w:p>
    <w:p w:rsidR="00724D89" w:rsidRPr="00724D89" w:rsidRDefault="00724D89" w:rsidP="00724D89">
      <w:pPr>
        <w:pStyle w:val="a3"/>
        <w:ind w:left="1211"/>
        <w:rPr>
          <w:rFonts w:ascii="Times New Roman" w:hAnsi="Times New Roman" w:cs="Times New Roman"/>
        </w:rPr>
      </w:pPr>
    </w:p>
    <w:p w:rsidR="00724D89" w:rsidRDefault="00724D89" w:rsidP="002F2F8A">
      <w:pPr>
        <w:pStyle w:val="a3"/>
        <w:ind w:left="1211" w:firstLine="205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8740E3" wp14:editId="74D10CD8">
            <wp:extent cx="7985051" cy="2211572"/>
            <wp:effectExtent l="0" t="0" r="165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64A9F" w:rsidRPr="006B72F8" w:rsidRDefault="00724D89" w:rsidP="006B72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 xml:space="preserve">В </w:t>
      </w:r>
      <w:proofErr w:type="gramStart"/>
      <w:r w:rsidRPr="00724D89">
        <w:rPr>
          <w:rFonts w:ascii="Times New Roman" w:hAnsi="Times New Roman" w:cs="Times New Roman"/>
          <w:b/>
        </w:rPr>
        <w:t>сфере</w:t>
      </w:r>
      <w:proofErr w:type="gramEnd"/>
      <w:r w:rsidRPr="00724D89">
        <w:rPr>
          <w:rFonts w:ascii="Times New Roman" w:hAnsi="Times New Roman" w:cs="Times New Roman"/>
          <w:b/>
        </w:rPr>
        <w:t xml:space="preserve"> каких отношений приходилось сталкиваться с проявлением коррупции?</w:t>
      </w:r>
    </w:p>
    <w:p w:rsidR="00561D26" w:rsidRPr="00B5563E" w:rsidRDefault="00724D89" w:rsidP="00B5563E">
      <w:pPr>
        <w:ind w:left="1418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CDE642" wp14:editId="33074B38">
            <wp:extent cx="7857460" cy="2945219"/>
            <wp:effectExtent l="0" t="0" r="10795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0009" w:rsidRPr="00400208" w:rsidRDefault="00050009" w:rsidP="000500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каких источников Вы получаете информацию о деятельности органов местного самоуправления поселения</w:t>
      </w:r>
      <w:r w:rsidRPr="004B67E6">
        <w:rPr>
          <w:rFonts w:ascii="Times New Roman" w:hAnsi="Times New Roman" w:cs="Times New Roman"/>
          <w:b/>
        </w:rPr>
        <w:t>?</w:t>
      </w:r>
    </w:p>
    <w:p w:rsidR="00050009" w:rsidRDefault="00050009" w:rsidP="00A46F49">
      <w:pPr>
        <w:pStyle w:val="a3"/>
        <w:ind w:left="1211"/>
        <w:rPr>
          <w:rFonts w:ascii="Times New Roman" w:hAnsi="Times New Roman" w:cs="Times New Roman"/>
          <w:b/>
        </w:rPr>
      </w:pPr>
    </w:p>
    <w:p w:rsidR="00050009" w:rsidRPr="00400208" w:rsidRDefault="00017B97" w:rsidP="00A46F49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619025" wp14:editId="4FE39AFB">
            <wp:extent cx="8068236" cy="2608729"/>
            <wp:effectExtent l="0" t="0" r="952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Сколько лет Вы живете в поселке Куть-Ях</w:t>
      </w:r>
      <w:r w:rsidRPr="004B67E6">
        <w:rPr>
          <w:rFonts w:ascii="Times New Roman" w:hAnsi="Times New Roman" w:cs="Times New Roman"/>
          <w:b/>
        </w:rPr>
        <w:t>?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53C3D2" wp14:editId="028C0790">
            <wp:extent cx="8068236" cy="2608729"/>
            <wp:effectExtent l="0" t="0" r="9525" b="2032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FD8EB1" wp14:editId="1A57DAF2">
            <wp:extent cx="8068236" cy="2608729"/>
            <wp:effectExtent l="0" t="0" r="9525" b="2032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C6A0E" w:rsidRPr="00400208" w:rsidRDefault="006C6A0E" w:rsidP="006C6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Образование*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83A914" wp14:editId="52FA3437">
            <wp:extent cx="8068236" cy="2608729"/>
            <wp:effectExtent l="0" t="0" r="9525" b="2032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616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какой сфере вы работаете?*</w:t>
      </w:r>
    </w:p>
    <w:p w:rsidR="00616F5F" w:rsidRPr="00616F5F" w:rsidRDefault="00616F5F" w:rsidP="00616F5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7305F" wp14:editId="12379EEE">
            <wp:extent cx="8068236" cy="2608729"/>
            <wp:effectExtent l="0" t="0" r="9525" b="203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174526" w:rsidRDefault="0017452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55F08" w:rsidRPr="00400208" w:rsidRDefault="00555F08" w:rsidP="00555F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Как Вы оцениваете материальное положение своей семьи в настоящее время?*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555F08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C50E3" wp14:editId="0507E3F8">
            <wp:extent cx="8068236" cy="2608729"/>
            <wp:effectExtent l="0" t="0" r="9525" b="203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8366E" w:rsidRDefault="00E8366E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693478" w:rsidRDefault="00693478" w:rsidP="00591574">
      <w:pPr>
        <w:rPr>
          <w:rFonts w:ascii="Times New Roman" w:hAnsi="Times New Roman" w:cs="Times New Roman"/>
        </w:rPr>
      </w:pPr>
    </w:p>
    <w:p w:rsidR="009D0EC3" w:rsidRPr="00005FE9" w:rsidRDefault="009D0EC3" w:rsidP="00E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показатели опроса жителей сельского поселения Куть – Ях </w:t>
      </w:r>
    </w:p>
    <w:p w:rsidR="00E8366E" w:rsidRPr="00005FE9" w:rsidRDefault="00785E97" w:rsidP="00FE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>(по максималь</w:t>
      </w:r>
      <w:r w:rsidR="00005FE9">
        <w:rPr>
          <w:rFonts w:ascii="Times New Roman" w:hAnsi="Times New Roman" w:cs="Times New Roman"/>
          <w:b/>
          <w:sz w:val="28"/>
          <w:szCs w:val="28"/>
        </w:rPr>
        <w:t>ному</w:t>
      </w:r>
      <w:r w:rsidRPr="00005FE9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005FE9">
        <w:rPr>
          <w:rFonts w:ascii="Times New Roman" w:hAnsi="Times New Roman" w:cs="Times New Roman"/>
          <w:b/>
          <w:sz w:val="28"/>
          <w:szCs w:val="28"/>
        </w:rPr>
        <w:t>ю</w:t>
      </w:r>
      <w:r w:rsidRPr="00005FE9">
        <w:rPr>
          <w:rFonts w:ascii="Times New Roman" w:hAnsi="Times New Roman" w:cs="Times New Roman"/>
          <w:b/>
          <w:sz w:val="28"/>
          <w:szCs w:val="28"/>
        </w:rPr>
        <w:t>)</w:t>
      </w:r>
    </w:p>
    <w:p w:rsidR="00F46E76" w:rsidRDefault="00F46E76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89628" cy="4572000"/>
            <wp:effectExtent l="0" t="0" r="2095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Pr="00142AEB" w:rsidRDefault="00F2767B" w:rsidP="004F38B3">
      <w:pPr>
        <w:jc w:val="center"/>
        <w:rPr>
          <w:rFonts w:ascii="Times New Roman" w:hAnsi="Times New Roman" w:cs="Times New Roman"/>
        </w:rPr>
      </w:pPr>
    </w:p>
    <w:sectPr w:rsidR="00F2767B" w:rsidRPr="00142AEB" w:rsidSect="00B1429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9C"/>
    <w:multiLevelType w:val="hybridMultilevel"/>
    <w:tmpl w:val="0D74842A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1E6E0E8E"/>
    <w:multiLevelType w:val="hybridMultilevel"/>
    <w:tmpl w:val="5AAE24D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1EA421B7"/>
    <w:multiLevelType w:val="hybridMultilevel"/>
    <w:tmpl w:val="CEC8514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27605AFE"/>
    <w:multiLevelType w:val="hybridMultilevel"/>
    <w:tmpl w:val="23D0315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C922A70"/>
    <w:multiLevelType w:val="hybridMultilevel"/>
    <w:tmpl w:val="1CF8C70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32"/>
    <w:rsid w:val="0000210D"/>
    <w:rsid w:val="00005FE9"/>
    <w:rsid w:val="0000674F"/>
    <w:rsid w:val="00012BE2"/>
    <w:rsid w:val="00017B97"/>
    <w:rsid w:val="00025805"/>
    <w:rsid w:val="00025F20"/>
    <w:rsid w:val="00026583"/>
    <w:rsid w:val="000279FB"/>
    <w:rsid w:val="00032F28"/>
    <w:rsid w:val="00036636"/>
    <w:rsid w:val="00046AF0"/>
    <w:rsid w:val="00050009"/>
    <w:rsid w:val="0005309F"/>
    <w:rsid w:val="0005494E"/>
    <w:rsid w:val="00065A46"/>
    <w:rsid w:val="00073D4D"/>
    <w:rsid w:val="0007564C"/>
    <w:rsid w:val="00081204"/>
    <w:rsid w:val="00091BB5"/>
    <w:rsid w:val="000B257A"/>
    <w:rsid w:val="000B7621"/>
    <w:rsid w:val="000B7F3A"/>
    <w:rsid w:val="000C4356"/>
    <w:rsid w:val="000C73AD"/>
    <w:rsid w:val="000E612E"/>
    <w:rsid w:val="000E7A23"/>
    <w:rsid w:val="00105F3B"/>
    <w:rsid w:val="00114801"/>
    <w:rsid w:val="001152F0"/>
    <w:rsid w:val="00142AEB"/>
    <w:rsid w:val="00150BD1"/>
    <w:rsid w:val="00160B32"/>
    <w:rsid w:val="001661E4"/>
    <w:rsid w:val="00171E4B"/>
    <w:rsid w:val="00172DFD"/>
    <w:rsid w:val="00174526"/>
    <w:rsid w:val="001974AA"/>
    <w:rsid w:val="001A14D6"/>
    <w:rsid w:val="001C5FFD"/>
    <w:rsid w:val="001E5C1C"/>
    <w:rsid w:val="00203DE7"/>
    <w:rsid w:val="0022022C"/>
    <w:rsid w:val="0022273C"/>
    <w:rsid w:val="00226D88"/>
    <w:rsid w:val="00245991"/>
    <w:rsid w:val="00245A71"/>
    <w:rsid w:val="0025718E"/>
    <w:rsid w:val="002858FF"/>
    <w:rsid w:val="00294B35"/>
    <w:rsid w:val="00296419"/>
    <w:rsid w:val="002974C7"/>
    <w:rsid w:val="002D6C49"/>
    <w:rsid w:val="002E3FDB"/>
    <w:rsid w:val="002F2F8A"/>
    <w:rsid w:val="00300472"/>
    <w:rsid w:val="00316FA5"/>
    <w:rsid w:val="0033361B"/>
    <w:rsid w:val="003343D3"/>
    <w:rsid w:val="00347DF7"/>
    <w:rsid w:val="00350226"/>
    <w:rsid w:val="003706CC"/>
    <w:rsid w:val="003B32B0"/>
    <w:rsid w:val="003B79B9"/>
    <w:rsid w:val="003D3397"/>
    <w:rsid w:val="003D4E26"/>
    <w:rsid w:val="003E07D9"/>
    <w:rsid w:val="003E26AD"/>
    <w:rsid w:val="00400208"/>
    <w:rsid w:val="00411794"/>
    <w:rsid w:val="0042138D"/>
    <w:rsid w:val="00422AC8"/>
    <w:rsid w:val="00424D3E"/>
    <w:rsid w:val="0043376D"/>
    <w:rsid w:val="00452109"/>
    <w:rsid w:val="004623F0"/>
    <w:rsid w:val="004A6792"/>
    <w:rsid w:val="004B67E6"/>
    <w:rsid w:val="004C09E5"/>
    <w:rsid w:val="004F38B3"/>
    <w:rsid w:val="004F7E4A"/>
    <w:rsid w:val="00526DB0"/>
    <w:rsid w:val="00541996"/>
    <w:rsid w:val="00543F61"/>
    <w:rsid w:val="00551B4F"/>
    <w:rsid w:val="00555F08"/>
    <w:rsid w:val="00557BD0"/>
    <w:rsid w:val="00561D26"/>
    <w:rsid w:val="00567641"/>
    <w:rsid w:val="00591574"/>
    <w:rsid w:val="005928DB"/>
    <w:rsid w:val="005A793E"/>
    <w:rsid w:val="005B3729"/>
    <w:rsid w:val="005B768E"/>
    <w:rsid w:val="005C76A0"/>
    <w:rsid w:val="005D5946"/>
    <w:rsid w:val="005E622A"/>
    <w:rsid w:val="005E71A4"/>
    <w:rsid w:val="00616F5F"/>
    <w:rsid w:val="00624CA5"/>
    <w:rsid w:val="00654C36"/>
    <w:rsid w:val="00663E6E"/>
    <w:rsid w:val="00671655"/>
    <w:rsid w:val="006755A0"/>
    <w:rsid w:val="006817C4"/>
    <w:rsid w:val="00693478"/>
    <w:rsid w:val="0069389A"/>
    <w:rsid w:val="00697F98"/>
    <w:rsid w:val="006B4496"/>
    <w:rsid w:val="006B72F8"/>
    <w:rsid w:val="006C2632"/>
    <w:rsid w:val="006C691F"/>
    <w:rsid w:val="006C6A0E"/>
    <w:rsid w:val="006E57C8"/>
    <w:rsid w:val="006F2E07"/>
    <w:rsid w:val="007040EF"/>
    <w:rsid w:val="007069DF"/>
    <w:rsid w:val="0071614C"/>
    <w:rsid w:val="00724D89"/>
    <w:rsid w:val="007435E8"/>
    <w:rsid w:val="00750BD5"/>
    <w:rsid w:val="00751E87"/>
    <w:rsid w:val="007577FD"/>
    <w:rsid w:val="00785E97"/>
    <w:rsid w:val="00794BE5"/>
    <w:rsid w:val="007B5435"/>
    <w:rsid w:val="007D4B59"/>
    <w:rsid w:val="007E4B7C"/>
    <w:rsid w:val="00804113"/>
    <w:rsid w:val="00820DD1"/>
    <w:rsid w:val="0083086F"/>
    <w:rsid w:val="00832AEB"/>
    <w:rsid w:val="00836D9B"/>
    <w:rsid w:val="0084131E"/>
    <w:rsid w:val="0086400B"/>
    <w:rsid w:val="008A6A51"/>
    <w:rsid w:val="008B44C3"/>
    <w:rsid w:val="008D765D"/>
    <w:rsid w:val="008E20AA"/>
    <w:rsid w:val="0091700B"/>
    <w:rsid w:val="009314A4"/>
    <w:rsid w:val="00946EDB"/>
    <w:rsid w:val="00957E14"/>
    <w:rsid w:val="00964051"/>
    <w:rsid w:val="00967A2A"/>
    <w:rsid w:val="009B2DC2"/>
    <w:rsid w:val="009B5B30"/>
    <w:rsid w:val="009C0688"/>
    <w:rsid w:val="009C50F2"/>
    <w:rsid w:val="009C5D77"/>
    <w:rsid w:val="009C7927"/>
    <w:rsid w:val="009D0EC3"/>
    <w:rsid w:val="009E1306"/>
    <w:rsid w:val="009E3A7B"/>
    <w:rsid w:val="00A02692"/>
    <w:rsid w:val="00A16178"/>
    <w:rsid w:val="00A17CF7"/>
    <w:rsid w:val="00A17F9C"/>
    <w:rsid w:val="00A33AF5"/>
    <w:rsid w:val="00A35F59"/>
    <w:rsid w:val="00A46415"/>
    <w:rsid w:val="00A46F49"/>
    <w:rsid w:val="00A603C6"/>
    <w:rsid w:val="00A61C96"/>
    <w:rsid w:val="00A61D1E"/>
    <w:rsid w:val="00A66A55"/>
    <w:rsid w:val="00A701F2"/>
    <w:rsid w:val="00A84005"/>
    <w:rsid w:val="00A843D5"/>
    <w:rsid w:val="00AA1F4B"/>
    <w:rsid w:val="00AA6391"/>
    <w:rsid w:val="00AD1272"/>
    <w:rsid w:val="00AD684C"/>
    <w:rsid w:val="00B02DBF"/>
    <w:rsid w:val="00B07392"/>
    <w:rsid w:val="00B1429F"/>
    <w:rsid w:val="00B14BE8"/>
    <w:rsid w:val="00B308D8"/>
    <w:rsid w:val="00B40217"/>
    <w:rsid w:val="00B5563E"/>
    <w:rsid w:val="00B56EAB"/>
    <w:rsid w:val="00B63A8D"/>
    <w:rsid w:val="00B76754"/>
    <w:rsid w:val="00B8261E"/>
    <w:rsid w:val="00B8638A"/>
    <w:rsid w:val="00BB66D7"/>
    <w:rsid w:val="00BC08CD"/>
    <w:rsid w:val="00BC2AFE"/>
    <w:rsid w:val="00BE186D"/>
    <w:rsid w:val="00BE36C0"/>
    <w:rsid w:val="00BF1AF0"/>
    <w:rsid w:val="00BF554A"/>
    <w:rsid w:val="00C16F8D"/>
    <w:rsid w:val="00C203F3"/>
    <w:rsid w:val="00C22BA9"/>
    <w:rsid w:val="00C500A5"/>
    <w:rsid w:val="00C50371"/>
    <w:rsid w:val="00C54024"/>
    <w:rsid w:val="00C63A27"/>
    <w:rsid w:val="00C7473F"/>
    <w:rsid w:val="00C74F9F"/>
    <w:rsid w:val="00C776E5"/>
    <w:rsid w:val="00C8027B"/>
    <w:rsid w:val="00C932AA"/>
    <w:rsid w:val="00C93B6B"/>
    <w:rsid w:val="00CB0031"/>
    <w:rsid w:val="00D20895"/>
    <w:rsid w:val="00D61675"/>
    <w:rsid w:val="00D64A9F"/>
    <w:rsid w:val="00D67F60"/>
    <w:rsid w:val="00D70F67"/>
    <w:rsid w:val="00D71408"/>
    <w:rsid w:val="00D71605"/>
    <w:rsid w:val="00D75F39"/>
    <w:rsid w:val="00D829ED"/>
    <w:rsid w:val="00DB03F5"/>
    <w:rsid w:val="00DB24EC"/>
    <w:rsid w:val="00DB62BA"/>
    <w:rsid w:val="00DD3EE6"/>
    <w:rsid w:val="00DE3E6E"/>
    <w:rsid w:val="00DE7478"/>
    <w:rsid w:val="00DF0A37"/>
    <w:rsid w:val="00E1331D"/>
    <w:rsid w:val="00E25B8E"/>
    <w:rsid w:val="00E412F2"/>
    <w:rsid w:val="00E8366E"/>
    <w:rsid w:val="00E97C97"/>
    <w:rsid w:val="00EB262C"/>
    <w:rsid w:val="00EC3385"/>
    <w:rsid w:val="00F1457A"/>
    <w:rsid w:val="00F20247"/>
    <w:rsid w:val="00F23DED"/>
    <w:rsid w:val="00F2767B"/>
    <w:rsid w:val="00F46E76"/>
    <w:rsid w:val="00FA7744"/>
    <w:rsid w:val="00FB18CE"/>
    <w:rsid w:val="00FC0C6F"/>
    <w:rsid w:val="00FE4345"/>
    <w:rsid w:val="00FE4F4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695721506982063E-3"/>
                  <c:y val="3.6379017804712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0.02</c:v>
                </c:pt>
                <c:pt idx="1">
                  <c:v>0.04</c:v>
                </c:pt>
                <c:pt idx="2">
                  <c:v>0.11</c:v>
                </c:pt>
                <c:pt idx="3">
                  <c:v>0.3</c:v>
                </c:pt>
                <c:pt idx="4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57920"/>
        <c:axId val="141859456"/>
      </c:barChart>
      <c:catAx>
        <c:axId val="14185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859456"/>
        <c:crosses val="autoZero"/>
        <c:auto val="1"/>
        <c:lblAlgn val="ctr"/>
        <c:lblOffset val="100"/>
        <c:noMultiLvlLbl val="0"/>
      </c:catAx>
      <c:valAx>
        <c:axId val="1418594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18579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2970076049942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794949577765026E-3"/>
                  <c:y val="3.456221198156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3.2000000000000001E-2</c:v>
                </c:pt>
                <c:pt idx="2">
                  <c:v>0.129</c:v>
                </c:pt>
                <c:pt idx="3">
                  <c:v>0.36699999999999999</c:v>
                </c:pt>
                <c:pt idx="4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74496"/>
        <c:axId val="135276032"/>
      </c:barChart>
      <c:catAx>
        <c:axId val="13527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76032"/>
        <c:crosses val="autoZero"/>
        <c:auto val="1"/>
        <c:lblAlgn val="ctr"/>
        <c:lblOffset val="100"/>
        <c:noMultiLvlLbl val="0"/>
      </c:catAx>
      <c:valAx>
        <c:axId val="1352760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2744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2.6599999999999999E-2</c:v>
                </c:pt>
                <c:pt idx="2">
                  <c:v>0.1885</c:v>
                </c:pt>
                <c:pt idx="3">
                  <c:v>0.377</c:v>
                </c:pt>
                <c:pt idx="4">
                  <c:v>0.41710000000000003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38176"/>
        <c:axId val="135539712"/>
      </c:barChart>
      <c:catAx>
        <c:axId val="13553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539712"/>
        <c:crosses val="autoZero"/>
        <c:auto val="1"/>
        <c:lblAlgn val="ctr"/>
        <c:lblOffset val="100"/>
        <c:noMultiLvlLbl val="0"/>
      </c:catAx>
      <c:valAx>
        <c:axId val="1355397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5381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4.8000000000000001E-2</c:v>
                </c:pt>
                <c:pt idx="1">
                  <c:v>7.0000000000000007E-2</c:v>
                </c:pt>
                <c:pt idx="2">
                  <c:v>0.254</c:v>
                </c:pt>
                <c:pt idx="3">
                  <c:v>0.34599999999999997</c:v>
                </c:pt>
                <c:pt idx="4">
                  <c:v>0.28100000000000003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60192"/>
        <c:axId val="135574272"/>
      </c:barChart>
      <c:catAx>
        <c:axId val="13556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574272"/>
        <c:crosses val="autoZero"/>
        <c:auto val="1"/>
        <c:lblAlgn val="ctr"/>
        <c:lblOffset val="100"/>
        <c:noMultiLvlLbl val="0"/>
      </c:catAx>
      <c:valAx>
        <c:axId val="1355742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5601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8239080897611671E-17"/>
                  <c:y val="3.44551296543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5940172872508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2.7E-2</c:v>
                </c:pt>
                <c:pt idx="1">
                  <c:v>5.8999999999999997E-2</c:v>
                </c:pt>
                <c:pt idx="2">
                  <c:v>0.20499999999999999</c:v>
                </c:pt>
                <c:pt idx="3">
                  <c:v>0.41599999999999998</c:v>
                </c:pt>
                <c:pt idx="4">
                  <c:v>0.29099999999999998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08032"/>
        <c:axId val="135309568"/>
      </c:barChart>
      <c:catAx>
        <c:axId val="13530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09568"/>
        <c:crosses val="autoZero"/>
        <c:auto val="1"/>
        <c:lblAlgn val="ctr"/>
        <c:lblOffset val="100"/>
        <c:noMultiLvlLbl val="0"/>
      </c:catAx>
      <c:valAx>
        <c:axId val="135309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30803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</a:t>
            </a:r>
            <a:r>
              <a:rPr lang="en-US"/>
              <a:t>14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5.0000000000000001E-3</c:v>
                </c:pt>
                <c:pt idx="1">
                  <c:v>7.0000000000000007E-2</c:v>
                </c:pt>
                <c:pt idx="2">
                  <c:v>0.156</c:v>
                </c:pt>
                <c:pt idx="3">
                  <c:v>0.318</c:v>
                </c:pt>
                <c:pt idx="4">
                  <c:v>0.44800000000000001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50528"/>
        <c:axId val="135372800"/>
      </c:barChart>
      <c:catAx>
        <c:axId val="13535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72800"/>
        <c:crosses val="autoZero"/>
        <c:auto val="1"/>
        <c:lblAlgn val="ctr"/>
        <c:lblOffset val="100"/>
        <c:noMultiLvlLbl val="0"/>
      </c:catAx>
      <c:valAx>
        <c:axId val="1353728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35052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0.11</c:v>
                </c:pt>
                <c:pt idx="1">
                  <c:v>0.27</c:v>
                </c:pt>
                <c:pt idx="2">
                  <c:v>0.09</c:v>
                </c:pt>
                <c:pt idx="3">
                  <c:v>0.17</c:v>
                </c:pt>
                <c:pt idx="4">
                  <c:v>7.0000000000000007E-2</c:v>
                </c:pt>
                <c:pt idx="5">
                  <c:v>0.11</c:v>
                </c:pt>
                <c:pt idx="6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0.12</c:v>
                </c:pt>
                <c:pt idx="1">
                  <c:v>0.22</c:v>
                </c:pt>
                <c:pt idx="2">
                  <c:v>0.15</c:v>
                </c:pt>
                <c:pt idx="3">
                  <c:v>0.11</c:v>
                </c:pt>
                <c:pt idx="4">
                  <c:v>0.14000000000000001</c:v>
                </c:pt>
                <c:pt idx="5">
                  <c:v>0.36</c:v>
                </c:pt>
                <c:pt idx="6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 formatCode="0%">
                  <c:v>0.14000000000000001</c:v>
                </c:pt>
                <c:pt idx="1">
                  <c:v>0.2</c:v>
                </c:pt>
                <c:pt idx="2">
                  <c:v>0.34</c:v>
                </c:pt>
                <c:pt idx="3">
                  <c:v>0.26</c:v>
                </c:pt>
                <c:pt idx="4">
                  <c:v>0.22</c:v>
                </c:pt>
                <c:pt idx="5">
                  <c:v>0.22</c:v>
                </c:pt>
                <c:pt idx="6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0.37</c:v>
                </c:pt>
                <c:pt idx="1">
                  <c:v>0.16</c:v>
                </c:pt>
                <c:pt idx="2">
                  <c:v>0.19</c:v>
                </c:pt>
                <c:pt idx="3">
                  <c:v>0.3</c:v>
                </c:pt>
                <c:pt idx="4">
                  <c:v>0.33</c:v>
                </c:pt>
                <c:pt idx="5">
                  <c:v>0.16</c:v>
                </c:pt>
                <c:pt idx="6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Лист1!$F$2:$F$8</c:f>
              <c:numCache>
                <c:formatCode>0.00%</c:formatCode>
                <c:ptCount val="7"/>
                <c:pt idx="0" formatCode="0%">
                  <c:v>0.26</c:v>
                </c:pt>
                <c:pt idx="1">
                  <c:v>0.15</c:v>
                </c:pt>
                <c:pt idx="2">
                  <c:v>0.23</c:v>
                </c:pt>
                <c:pt idx="3">
                  <c:v>0.16</c:v>
                </c:pt>
                <c:pt idx="4">
                  <c:v>0.24</c:v>
                </c:pt>
                <c:pt idx="5">
                  <c:v>0.15</c:v>
                </c:pt>
                <c:pt idx="6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18624"/>
        <c:axId val="135420160"/>
      </c:barChart>
      <c:catAx>
        <c:axId val="13541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420160"/>
        <c:crosses val="autoZero"/>
        <c:auto val="1"/>
        <c:lblAlgn val="ctr"/>
        <c:lblOffset val="100"/>
        <c:noMultiLvlLbl val="0"/>
      </c:catAx>
      <c:valAx>
        <c:axId val="135420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41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7227557037457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227564827190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1.0200000000000001E-2</c:v>
                </c:pt>
                <c:pt idx="2">
                  <c:v>8.5000000000000006E-2</c:v>
                </c:pt>
                <c:pt idx="3">
                  <c:v>0.4128</c:v>
                </c:pt>
                <c:pt idx="4">
                  <c:v>0.40200000000000002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13376"/>
        <c:axId val="135823360"/>
      </c:barChart>
      <c:catAx>
        <c:axId val="1358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23360"/>
        <c:crosses val="autoZero"/>
        <c:auto val="1"/>
        <c:lblAlgn val="ctr"/>
        <c:lblOffset val="100"/>
        <c:noMultiLvlLbl val="0"/>
      </c:catAx>
      <c:valAx>
        <c:axId val="1358233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8133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300798837078013E-2"/>
          <c:y val="0.18420607604002945"/>
          <c:w val="0.88544093206167385"/>
          <c:h val="0.70062051404975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59520"/>
        <c:axId val="135661056"/>
      </c:barChart>
      <c:catAx>
        <c:axId val="13565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61056"/>
        <c:crosses val="autoZero"/>
        <c:auto val="1"/>
        <c:lblAlgn val="ctr"/>
        <c:lblOffset val="100"/>
        <c:noMultiLvlLbl val="0"/>
      </c:catAx>
      <c:valAx>
        <c:axId val="1356610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6595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1.6164228562191869E-3"/>
                  <c:y val="1.472940073952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Земельных</c:v>
                </c:pt>
                <c:pt idx="1">
                  <c:v>Жилищных</c:v>
                </c:pt>
                <c:pt idx="2">
                  <c:v>ЖКХ</c:v>
                </c:pt>
                <c:pt idx="3">
                  <c:v>Здравоохранения</c:v>
                </c:pt>
                <c:pt idx="4">
                  <c:v>Образования</c:v>
                </c:pt>
                <c:pt idx="5">
                  <c:v>Иных сферах</c:v>
                </c:pt>
                <c:pt idx="6">
                  <c:v>Не приходилось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2.87E-2</c:v>
                </c:pt>
                <c:pt idx="1">
                  <c:v>9.11E-2</c:v>
                </c:pt>
                <c:pt idx="2">
                  <c:v>3.7499999999999999E-2</c:v>
                </c:pt>
                <c:pt idx="3">
                  <c:v>8.3699999999999997E-2</c:v>
                </c:pt>
                <c:pt idx="4">
                  <c:v>9.7999999999999997E-3</c:v>
                </c:pt>
                <c:pt idx="5">
                  <c:v>3.5200000000000002E-2</c:v>
                </c:pt>
                <c:pt idx="6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77440"/>
        <c:axId val="135678976"/>
      </c:barChart>
      <c:catAx>
        <c:axId val="13567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78976"/>
        <c:crosses val="autoZero"/>
        <c:auto val="1"/>
        <c:lblAlgn val="ctr"/>
        <c:lblOffset val="100"/>
        <c:noMultiLvlLbl val="0"/>
      </c:catAx>
      <c:valAx>
        <c:axId val="1356789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67744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7077682110573569"/>
          <c:w val="0.91076939204809049"/>
          <c:h val="0.64645630956305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4126980775646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737080228874147E-3"/>
                  <c:y val="9.7505659358988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Официальный сайт ОМС</c:v>
                </c:pt>
                <c:pt idx="1">
                  <c:v>Информационные стенды, тумбы</c:v>
                </c:pt>
                <c:pt idx="2">
                  <c:v>СМИ</c:v>
                </c:pt>
                <c:pt idx="3">
                  <c:v>Другое</c:v>
                </c:pt>
                <c:pt idx="4">
                  <c:v>Все варианты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0.14599999999999999</c:v>
                </c:pt>
                <c:pt idx="1">
                  <c:v>1.6199999999999999E-2</c:v>
                </c:pt>
                <c:pt idx="2">
                  <c:v>0.151</c:v>
                </c:pt>
                <c:pt idx="3">
                  <c:v>2.7E-2</c:v>
                </c:pt>
                <c:pt idx="4">
                  <c:v>0.66400000000000003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77280"/>
        <c:axId val="135779072"/>
      </c:barChart>
      <c:catAx>
        <c:axId val="13577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779072"/>
        <c:crosses val="autoZero"/>
        <c:auto val="1"/>
        <c:lblAlgn val="ctr"/>
        <c:lblOffset val="100"/>
        <c:noMultiLvlLbl val="0"/>
      </c:catAx>
      <c:valAx>
        <c:axId val="1357790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7772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18436199748696458"/>
          <c:w val="0.91100389958347017"/>
          <c:h val="0.69414287774686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696123057604772E-3"/>
                  <c:y val="2.8557829604950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3793705946515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6.5000000000000002E-2</c:v>
                </c:pt>
                <c:pt idx="1">
                  <c:v>0.254</c:v>
                </c:pt>
                <c:pt idx="2">
                  <c:v>0.32900000000000001</c:v>
                </c:pt>
                <c:pt idx="3">
                  <c:v>0.22700000000000001</c:v>
                </c:pt>
                <c:pt idx="4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908608"/>
        <c:axId val="141918592"/>
      </c:barChart>
      <c:catAx>
        <c:axId val="14190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18592"/>
        <c:crosses val="autoZero"/>
        <c:auto val="1"/>
        <c:lblAlgn val="ctr"/>
        <c:lblOffset val="100"/>
        <c:noMultiLvlLbl val="0"/>
      </c:catAx>
      <c:valAx>
        <c:axId val="1419185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190860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 0 до 5 лет</c:v>
                </c:pt>
                <c:pt idx="1">
                  <c:v>от 6 до 15 лет</c:v>
                </c:pt>
                <c:pt idx="2">
                  <c:v>16 лет и больше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</c:v>
                </c:pt>
                <c:pt idx="1">
                  <c:v>0.31</c:v>
                </c:pt>
                <c:pt idx="2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77376"/>
        <c:axId val="135878912"/>
      </c:barChart>
      <c:catAx>
        <c:axId val="13587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8912"/>
        <c:crosses val="autoZero"/>
        <c:auto val="1"/>
        <c:lblAlgn val="ctr"/>
        <c:lblOffset val="100"/>
        <c:noMultiLvlLbl val="0"/>
      </c:catAx>
      <c:valAx>
        <c:axId val="1358789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8773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6590827193338906"/>
          <c:w val="0.91076939204809049"/>
          <c:h val="0.73633423110232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37080228874147E-3"/>
                  <c:y val="1.4625470637733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0.63570000000000004</c:v>
                </c:pt>
                <c:pt idx="1">
                  <c:v>0.36430000000000001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51936"/>
        <c:axId val="135897088"/>
      </c:barChart>
      <c:catAx>
        <c:axId val="13575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97088"/>
        <c:crosses val="autoZero"/>
        <c:auto val="1"/>
        <c:lblAlgn val="ctr"/>
        <c:lblOffset val="100"/>
        <c:noMultiLvlLbl val="0"/>
      </c:catAx>
      <c:valAx>
        <c:axId val="1358970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7519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737080228874147E-3"/>
                  <c:y val="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среднее     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0.22</c:v>
                </c:pt>
                <c:pt idx="1">
                  <c:v>0.51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933312"/>
        <c:axId val="135939200"/>
      </c:barChart>
      <c:catAx>
        <c:axId val="13593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939200"/>
        <c:crosses val="autoZero"/>
        <c:auto val="1"/>
        <c:lblAlgn val="ctr"/>
        <c:lblOffset val="100"/>
        <c:noMultiLvlLbl val="0"/>
      </c:catAx>
      <c:valAx>
        <c:axId val="1359392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93331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24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62766861228196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95284328148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0593763754455938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579608312747139E-2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994871942297701E-2"/>
                  <c:y val="-4.87528296794942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0883189725247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83416834859293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строительство, транспорт, связь, ЖКХ</c:v>
                </c:pt>
                <c:pt idx="1">
                  <c:v>государственное муниципальное управление</c:v>
                </c:pt>
                <c:pt idx="2">
                  <c:v>культура, СМИ, образование, здравоохранение</c:v>
                </c:pt>
                <c:pt idx="3">
                  <c:v>сфера услуг, торговля, финансы</c:v>
                </c:pt>
                <c:pt idx="4">
                  <c:v>нефтегазовая отрасль, геология</c:v>
                </c:pt>
                <c:pt idx="5">
                  <c:v>энергетика</c:v>
                </c:pt>
                <c:pt idx="6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0.13</c:v>
                </c:pt>
                <c:pt idx="1">
                  <c:v>0.1</c:v>
                </c:pt>
                <c:pt idx="2">
                  <c:v>0.17</c:v>
                </c:pt>
                <c:pt idx="3">
                  <c:v>0.12</c:v>
                </c:pt>
                <c:pt idx="4">
                  <c:v>0.2</c:v>
                </c:pt>
                <c:pt idx="5">
                  <c:v>0.06</c:v>
                </c:pt>
                <c:pt idx="6">
                  <c:v>0.22</c:v>
                </c:pt>
                <c:pt idx="10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5976064"/>
        <c:axId val="135977600"/>
      </c:barChart>
      <c:catAx>
        <c:axId val="135976064"/>
        <c:scaling>
          <c:orientation val="minMax"/>
        </c:scaling>
        <c:delete val="0"/>
        <c:axPos val="l"/>
        <c:majorTickMark val="out"/>
        <c:minorTickMark val="none"/>
        <c:tickLblPos val="nextTo"/>
        <c:crossAx val="135977600"/>
        <c:crosses val="autoZero"/>
        <c:auto val="1"/>
        <c:lblAlgn val="ctr"/>
        <c:lblOffset val="100"/>
        <c:noMultiLvlLbl val="0"/>
      </c:catAx>
      <c:valAx>
        <c:axId val="135977600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359760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412699387633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002278715811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очень хорошее</c:v>
                </c:pt>
                <c:pt idx="1">
                  <c:v>хорошее</c:v>
                </c:pt>
                <c:pt idx="2">
                  <c:v> среднее</c:v>
                </c:pt>
                <c:pt idx="3">
                  <c:v>плохое</c:v>
                </c:pt>
                <c:pt idx="4">
                  <c:v>очень плохое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5.0000000000000001E-3</c:v>
                </c:pt>
                <c:pt idx="1">
                  <c:v>0.34599999999999997</c:v>
                </c:pt>
                <c:pt idx="2">
                  <c:v>0.39500000000000002</c:v>
                </c:pt>
                <c:pt idx="3">
                  <c:v>0.189</c:v>
                </c:pt>
                <c:pt idx="4">
                  <c:v>2.1000000000000001E-2</c:v>
                </c:pt>
                <c:pt idx="5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08672"/>
        <c:axId val="136114560"/>
      </c:barChart>
      <c:catAx>
        <c:axId val="13610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14560"/>
        <c:crosses val="autoZero"/>
        <c:auto val="1"/>
        <c:lblAlgn val="ctr"/>
        <c:lblOffset val="100"/>
        <c:noMultiLvlLbl val="0"/>
      </c:catAx>
      <c:valAx>
        <c:axId val="1361145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610867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1">
                  <c:v>34.9</c:v>
                </c:pt>
                <c:pt idx="2">
                  <c:v>35.700000000000003</c:v>
                </c:pt>
                <c:pt idx="5">
                  <c:v>36.700000000000003</c:v>
                </c:pt>
                <c:pt idx="12">
                  <c:v>41.6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Лист1!$E$2:$E$16</c:f>
              <c:numCache>
                <c:formatCode>General</c:formatCode>
                <c:ptCount val="15"/>
                <c:pt idx="3">
                  <c:v>34.200000000000003</c:v>
                </c:pt>
                <c:pt idx="4">
                  <c:v>34.200000000000003</c:v>
                </c:pt>
                <c:pt idx="8">
                  <c:v>37.299999999999997</c:v>
                </c:pt>
                <c:pt idx="11">
                  <c:v>34.6</c:v>
                </c:pt>
                <c:pt idx="14">
                  <c:v>41.28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Лист1!$F$2:$F$16</c:f>
              <c:numCache>
                <c:formatCode>General</c:formatCode>
                <c:ptCount val="15"/>
                <c:pt idx="0">
                  <c:v>53.1</c:v>
                </c:pt>
                <c:pt idx="6">
                  <c:v>74.5</c:v>
                </c:pt>
                <c:pt idx="7">
                  <c:v>56.2</c:v>
                </c:pt>
                <c:pt idx="9">
                  <c:v>47</c:v>
                </c:pt>
                <c:pt idx="10">
                  <c:v>41.7</c:v>
                </c:pt>
                <c:pt idx="13">
                  <c:v>44.6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080768"/>
        <c:axId val="136172672"/>
        <c:axId val="0"/>
      </c:bar3DChart>
      <c:catAx>
        <c:axId val="13608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172672"/>
        <c:crosses val="autoZero"/>
        <c:auto val="1"/>
        <c:lblAlgn val="ctr"/>
        <c:lblOffset val="100"/>
        <c:noMultiLvlLbl val="0"/>
      </c:catAx>
      <c:valAx>
        <c:axId val="13617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08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163029574214858E-2"/>
          <c:y val="0.22441364829396326"/>
          <c:w val="0.91100389958347017"/>
          <c:h val="0.64204412575424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5695721506982063E-3"/>
                  <c:y val="3.1994047931450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78607534909154E-3"/>
                  <c:y val="1.599702396572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0.10199999999999999</c:v>
                </c:pt>
                <c:pt idx="1">
                  <c:v>0.17799999999999999</c:v>
                </c:pt>
                <c:pt idx="2">
                  <c:v>0.35699999999999998</c:v>
                </c:pt>
                <c:pt idx="3">
                  <c:v>0.217</c:v>
                </c:pt>
                <c:pt idx="4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975936"/>
        <c:axId val="141977472"/>
      </c:barChart>
      <c:catAx>
        <c:axId val="14197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77472"/>
        <c:crosses val="autoZero"/>
        <c:auto val="1"/>
        <c:lblAlgn val="ctr"/>
        <c:lblOffset val="100"/>
        <c:noMultiLvlLbl val="0"/>
      </c:catAx>
      <c:valAx>
        <c:axId val="1419774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19759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№4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22484784769751193"/>
          <c:w val="0.90589253225996014"/>
          <c:h val="0.62247062441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391443013964126E-3"/>
                  <c:y val="2.425267853647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91443013964126E-3"/>
                  <c:y val="1.8189508902356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358835832269341E-7"/>
                  <c:y val="3.031584817059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7.0000000000000007E-2</c:v>
                </c:pt>
                <c:pt idx="1">
                  <c:v>0.16200000000000001</c:v>
                </c:pt>
                <c:pt idx="2">
                  <c:v>0.29099999999999998</c:v>
                </c:pt>
                <c:pt idx="3">
                  <c:v>0.34200000000000003</c:v>
                </c:pt>
                <c:pt idx="4">
                  <c:v>0.13500000000000001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006144"/>
        <c:axId val="142007680"/>
      </c:barChart>
      <c:catAx>
        <c:axId val="14200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2007680"/>
        <c:crosses val="autoZero"/>
        <c:auto val="1"/>
        <c:lblAlgn val="ctr"/>
        <c:lblOffset val="100"/>
        <c:noMultiLvlLbl val="0"/>
      </c:catAx>
      <c:valAx>
        <c:axId val="1420076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00614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1510062806559113E-16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3.2000000000000001E-2</c:v>
                </c:pt>
                <c:pt idx="1">
                  <c:v>8.5999999999999993E-2</c:v>
                </c:pt>
                <c:pt idx="2">
                  <c:v>0.129</c:v>
                </c:pt>
                <c:pt idx="3">
                  <c:v>0.34200000000000003</c:v>
                </c:pt>
                <c:pt idx="4">
                  <c:v>0.41099999999999998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69536"/>
        <c:axId val="141931648"/>
      </c:barChart>
      <c:catAx>
        <c:axId val="12996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31648"/>
        <c:crosses val="autoZero"/>
        <c:auto val="1"/>
        <c:lblAlgn val="ctr"/>
        <c:lblOffset val="100"/>
        <c:noMultiLvlLbl val="0"/>
      </c:catAx>
      <c:valAx>
        <c:axId val="1419316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99695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4.8000000000000001E-2</c:v>
                </c:pt>
                <c:pt idx="1">
                  <c:v>9.0999999999999998E-2</c:v>
                </c:pt>
                <c:pt idx="2">
                  <c:v>0.36699999999999999</c:v>
                </c:pt>
                <c:pt idx="3">
                  <c:v>0.28599999999999998</c:v>
                </c:pt>
                <c:pt idx="4">
                  <c:v>0.20799999999999999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41472"/>
        <c:axId val="134843008"/>
      </c:barChart>
      <c:catAx>
        <c:axId val="1348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843008"/>
        <c:crosses val="autoZero"/>
        <c:auto val="1"/>
        <c:lblAlgn val="ctr"/>
        <c:lblOffset val="100"/>
        <c:noMultiLvlLbl val="0"/>
      </c:catAx>
      <c:valAx>
        <c:axId val="134843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484147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7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732360691577294E-2"/>
          <c:y val="0.16672156781813563"/>
          <c:w val="0.92972517857961323"/>
          <c:h val="0.70701001714503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2.6425763579721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0</c:v>
                </c:pt>
                <c:pt idx="2">
                  <c:v>4.2999999999999997E-2</c:v>
                </c:pt>
                <c:pt idx="3">
                  <c:v>0.21199999999999999</c:v>
                </c:pt>
                <c:pt idx="4">
                  <c:v>0.745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67584"/>
        <c:axId val="135004544"/>
      </c:barChart>
      <c:catAx>
        <c:axId val="13486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04544"/>
        <c:crosses val="autoZero"/>
        <c:auto val="1"/>
        <c:lblAlgn val="ctr"/>
        <c:lblOffset val="100"/>
        <c:noMultiLvlLbl val="0"/>
      </c:catAx>
      <c:valAx>
        <c:axId val="135004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86758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136617433356208E-2"/>
          <c:y val="0.21236438187162088"/>
          <c:w val="0.89056253837767385"/>
          <c:h val="0.67213065089870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0159047455667841E-17"/>
                  <c:y val="2.8712595062428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024675935098E-16"/>
                  <c:y val="1.15207373271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5.0000000000000001E-3</c:v>
                </c:pt>
                <c:pt idx="1">
                  <c:v>1.0800000000000001E-2</c:v>
                </c:pt>
                <c:pt idx="2">
                  <c:v>0.11799999999999999</c:v>
                </c:pt>
                <c:pt idx="3">
                  <c:v>0.30199999999999999</c:v>
                </c:pt>
                <c:pt idx="4">
                  <c:v>0.56200000000000006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049984"/>
        <c:axId val="135051520"/>
      </c:barChart>
      <c:catAx>
        <c:axId val="13504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51520"/>
        <c:crosses val="autoZero"/>
        <c:auto val="1"/>
        <c:lblAlgn val="ctr"/>
        <c:lblOffset val="100"/>
        <c:noMultiLvlLbl val="0"/>
      </c:catAx>
      <c:valAx>
        <c:axId val="1350515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04998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3.6999999999999998E-2</c:v>
                </c:pt>
                <c:pt idx="1">
                  <c:v>7.4999999999999997E-2</c:v>
                </c:pt>
                <c:pt idx="2">
                  <c:v>0.20699999999999999</c:v>
                </c:pt>
                <c:pt idx="3">
                  <c:v>0.308</c:v>
                </c:pt>
                <c:pt idx="4">
                  <c:v>0.373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52224"/>
        <c:axId val="135254016"/>
      </c:barChart>
      <c:catAx>
        <c:axId val="135252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54016"/>
        <c:crosses val="autoZero"/>
        <c:auto val="1"/>
        <c:lblAlgn val="ctr"/>
        <c:lblOffset val="100"/>
        <c:noMultiLvlLbl val="0"/>
      </c:catAx>
      <c:valAx>
        <c:axId val="1352540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2522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2017-12-26T10:45:00Z</cp:lastPrinted>
  <dcterms:created xsi:type="dcterms:W3CDTF">2018-04-26T05:22:00Z</dcterms:created>
  <dcterms:modified xsi:type="dcterms:W3CDTF">2023-01-30T05:43:00Z</dcterms:modified>
</cp:coreProperties>
</file>