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Pr="00825355" w:rsidRDefault="00825355" w:rsidP="008253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35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В соответствии с письмом Управления Президента Российской Федерации по вопросам противодействия коррупции </w:t>
      </w:r>
      <w:hyperlink r:id="rId4" w:tooltip="от 09.07.2015 № А79-3248" w:history="1">
        <w:r w:rsidRPr="00825355">
          <w:rPr>
            <w:rStyle w:val="a3"/>
            <w:rFonts w:ascii="Times New Roman" w:hAnsi="Times New Roman" w:cs="Times New Roman"/>
            <w:color w:val="2082C7"/>
            <w:sz w:val="28"/>
            <w:szCs w:val="28"/>
            <w:u w:val="none"/>
            <w:shd w:val="clear" w:color="auto" w:fill="FFFFFF"/>
          </w:rPr>
          <w:t>от 09.07.2015 № А79-3248</w:t>
        </w:r>
      </w:hyperlink>
      <w:r w:rsidRPr="0082535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 для заполнения «Справок о доходах» необходимо использовать только специальное программное обеспечение (СПО) «Справки БК» (</w:t>
      </w:r>
      <w:hyperlink r:id="rId5" w:tooltip="Специальное программное обеспечение «Справки БК»" w:history="1">
        <w:r w:rsidRPr="00825355">
          <w:rPr>
            <w:rStyle w:val="a3"/>
            <w:rFonts w:ascii="Times New Roman" w:hAnsi="Times New Roman" w:cs="Times New Roman"/>
            <w:color w:val="2082C7"/>
            <w:sz w:val="28"/>
            <w:szCs w:val="28"/>
            <w:u w:val="none"/>
            <w:shd w:val="clear" w:color="auto" w:fill="FFFFFF"/>
          </w:rPr>
          <w:t>http://kremlin.ru/structure/additional/12</w:t>
        </w:r>
      </w:hyperlink>
      <w:r w:rsidRPr="0082535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) и учитывать «Методические рекомендации», утвержденные Постановлением Президиума Верховного Суда Российской Федерации от 26.06.2015.</w:t>
      </w:r>
    </w:p>
    <w:sectPr w:rsidR="00971FD8" w:rsidRPr="00825355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5355"/>
    <w:rsid w:val="00014D95"/>
    <w:rsid w:val="00183FE8"/>
    <w:rsid w:val="004D5E97"/>
    <w:rsid w:val="00504E0A"/>
    <w:rsid w:val="00825355"/>
    <w:rsid w:val="00846029"/>
    <w:rsid w:val="00971FD8"/>
    <w:rsid w:val="00A1265A"/>
    <w:rsid w:val="00A8772E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emlin.ru/structure/additional/12" TargetMode="External"/><Relationship Id="rId4" Type="http://schemas.openxmlformats.org/officeDocument/2006/relationships/hyperlink" Target="http://xn----7sbmyj1bgs5d5a.xn--p1ai/tinybrowser/files/korrupciya/formy/2021/12/1/rekomendacii_upravleniya_prezidenta_po_voprosam_protivodeystviya_korrupc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2022-09-14T13:15:00Z</dcterms:created>
  <dcterms:modified xsi:type="dcterms:W3CDTF">2022-09-14T13:16:00Z</dcterms:modified>
</cp:coreProperties>
</file>